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717687" w:rsidTr="00717687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pStyle w:val="Nagwek1"/>
              <w:spacing w:before="60" w:after="6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KARTA USŁUGI</w:t>
            </w:r>
          </w:p>
        </w:tc>
      </w:tr>
      <w:tr w:rsidR="00717687" w:rsidTr="00717687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pStyle w:val="Nagwek1"/>
              <w:spacing w:before="60" w:after="60" w:line="276" w:lineRule="auto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t>WYDANIE DECYZJI ZATWIERDZAJĄCEJ PODZIAŁ NIERUCHOMOŚCI</w:t>
            </w: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Urząd </w:t>
            </w:r>
            <w:r w:rsidR="00C05AD8">
              <w:rPr>
                <w:b/>
                <w:bCs/>
                <w:lang w:eastAsia="en-US"/>
              </w:rPr>
              <w:t xml:space="preserve">Miasta i </w:t>
            </w:r>
            <w:r>
              <w:rPr>
                <w:b/>
                <w:bCs/>
                <w:lang w:eastAsia="en-US"/>
              </w:rPr>
              <w:t>Gminy Wodzisław</w:t>
            </w:r>
          </w:p>
          <w:p w:rsidR="00717687" w:rsidRDefault="007176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ul. Krakowska 6</w:t>
            </w:r>
          </w:p>
          <w:p w:rsidR="00717687" w:rsidRDefault="0071768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28-330 Wodzisław</w:t>
            </w:r>
          </w:p>
          <w:p w:rsidR="00C05AD8" w:rsidRDefault="00717687" w:rsidP="00C05AD8">
            <w:r>
              <w:rPr>
                <w:lang w:eastAsia="en-US"/>
              </w:rPr>
              <w:t xml:space="preserve">Dni i godziny urzędowania: </w:t>
            </w:r>
            <w:r w:rsidR="00C05AD8">
              <w:t>poniedziałek od godz. 7.30 do godz. 15.30</w:t>
            </w:r>
          </w:p>
          <w:p w:rsidR="00C05AD8" w:rsidRDefault="00C05AD8" w:rsidP="00C05AD8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717687" w:rsidRDefault="00C05AD8" w:rsidP="00C05AD8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717687" w:rsidRDefault="0071768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tel. +48 (041) 380-61-18 (</w:t>
            </w:r>
            <w:proofErr w:type="spellStart"/>
            <w:r>
              <w:rPr>
                <w:lang w:val="en-US" w:eastAsia="en-US"/>
              </w:rPr>
              <w:t>centrala</w:t>
            </w:r>
            <w:proofErr w:type="spellEnd"/>
            <w:r>
              <w:rPr>
                <w:lang w:val="en-US" w:eastAsia="en-US"/>
              </w:rPr>
              <w:t>), fax. +48 (041) 380-61-18</w:t>
            </w:r>
          </w:p>
          <w:p w:rsidR="00717687" w:rsidRDefault="0071768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 w:eastAsia="en-US"/>
                </w:rPr>
                <w:t>ugwodzislaw@wp.pl</w:t>
              </w:r>
            </w:hyperlink>
          </w:p>
        </w:tc>
      </w:tr>
      <w:tr w:rsidR="00717687" w:rsidTr="00717687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lang w:val="en-US" w:eastAsia="en-US"/>
              </w:rPr>
            </w:pP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25A47" w:rsidP="0071768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Art. </w:t>
            </w:r>
            <w:r w:rsidR="00C36036">
              <w:rPr>
                <w:sz w:val="22"/>
                <w:szCs w:val="22"/>
                <w:lang w:eastAsia="en-US"/>
              </w:rPr>
              <w:t xml:space="preserve">94, art. </w:t>
            </w:r>
            <w:r>
              <w:rPr>
                <w:sz w:val="22"/>
                <w:szCs w:val="22"/>
                <w:lang w:eastAsia="en-US"/>
              </w:rPr>
              <w:t>95, art.</w:t>
            </w:r>
            <w:r w:rsidR="00717687">
              <w:rPr>
                <w:sz w:val="22"/>
                <w:szCs w:val="22"/>
                <w:lang w:eastAsia="en-US"/>
              </w:rPr>
              <w:t xml:space="preserve"> 96 i art. 97 ustawy z dnia 21 sierpnia 1997r. o gospodarce ni</w:t>
            </w:r>
            <w:r w:rsidR="00C05AD8">
              <w:rPr>
                <w:sz w:val="22"/>
                <w:szCs w:val="22"/>
                <w:lang w:eastAsia="en-US"/>
              </w:rPr>
              <w:t>eruchomościami (</w:t>
            </w:r>
            <w:proofErr w:type="spellStart"/>
            <w:r w:rsidR="00C05AD8">
              <w:rPr>
                <w:sz w:val="22"/>
                <w:szCs w:val="22"/>
                <w:lang w:eastAsia="en-US"/>
              </w:rPr>
              <w:t>t.j</w:t>
            </w:r>
            <w:proofErr w:type="spellEnd"/>
            <w:r w:rsidR="00C05AD8">
              <w:rPr>
                <w:sz w:val="22"/>
                <w:szCs w:val="22"/>
                <w:lang w:eastAsia="en-US"/>
              </w:rPr>
              <w:t xml:space="preserve">. Dz.U. z 2020r., </w:t>
            </w:r>
            <w:r w:rsidR="00717687">
              <w:rPr>
                <w:sz w:val="22"/>
                <w:szCs w:val="22"/>
                <w:lang w:eastAsia="en-US"/>
              </w:rPr>
              <w:t xml:space="preserve">poz. </w:t>
            </w:r>
            <w:r w:rsidR="00C05AD8">
              <w:rPr>
                <w:sz w:val="22"/>
                <w:szCs w:val="22"/>
                <w:lang w:eastAsia="en-US"/>
              </w:rPr>
              <w:t>1990</w:t>
            </w:r>
            <w:r w:rsidR="00717687"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="00717687">
              <w:rPr>
                <w:sz w:val="22"/>
                <w:szCs w:val="22"/>
                <w:lang w:eastAsia="en-US"/>
              </w:rPr>
              <w:t>późn</w:t>
            </w:r>
            <w:proofErr w:type="spellEnd"/>
            <w:r w:rsidR="00717687">
              <w:rPr>
                <w:sz w:val="22"/>
                <w:szCs w:val="22"/>
                <w:lang w:eastAsia="en-US"/>
              </w:rPr>
              <w:t>. zm.).</w:t>
            </w:r>
          </w:p>
          <w:p w:rsidR="00717687" w:rsidRDefault="00717687" w:rsidP="0071768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Rozporządzenie Rady Ministrów z dnia 7 grudnia 2004r. w sprawie sposobu i trybu dokonywania podziałów nieruchomości (Dz. U. Nr 268, poz. 2663)</w:t>
            </w:r>
          </w:p>
          <w:p w:rsidR="00717687" w:rsidRDefault="00717687" w:rsidP="00C05AD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 xml:space="preserve">Ustawa  z  dnia 14 czerwca 1960r. Kodeks postępowania </w:t>
            </w:r>
            <w:r w:rsidR="00C05AD8">
              <w:rPr>
                <w:snapToGrid w:val="0"/>
                <w:sz w:val="22"/>
                <w:szCs w:val="22"/>
                <w:lang w:eastAsia="en-US"/>
              </w:rPr>
              <w:t>administracyjnego (Dz. U. z 2020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r., poz. </w:t>
            </w:r>
            <w:r w:rsidR="00C05AD8">
              <w:rPr>
                <w:snapToGrid w:val="0"/>
                <w:sz w:val="22"/>
                <w:szCs w:val="22"/>
                <w:lang w:eastAsia="en-US"/>
              </w:rPr>
              <w:t xml:space="preserve">256 z </w:t>
            </w:r>
            <w:proofErr w:type="spellStart"/>
            <w:r w:rsidR="00C05AD8">
              <w:rPr>
                <w:snapToGrid w:val="0"/>
                <w:sz w:val="22"/>
                <w:szCs w:val="22"/>
                <w:lang w:eastAsia="en-US"/>
              </w:rPr>
              <w:t>późn</w:t>
            </w:r>
            <w:proofErr w:type="spellEnd"/>
            <w:r w:rsidR="00C05AD8">
              <w:rPr>
                <w:snapToGrid w:val="0"/>
                <w:sz w:val="22"/>
                <w:szCs w:val="22"/>
                <w:lang w:eastAsia="en-US"/>
              </w:rPr>
              <w:t>. zm.</w:t>
            </w:r>
            <w:r>
              <w:rPr>
                <w:snapToGrid w:val="0"/>
                <w:sz w:val="22"/>
                <w:szCs w:val="22"/>
                <w:lang w:eastAsia="en-US"/>
              </w:rPr>
              <w:t xml:space="preserve">)                      </w:t>
            </w: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E" w:rsidRDefault="00D4006E" w:rsidP="00D4006E">
            <w:pPr>
              <w:numPr>
                <w:ilvl w:val="0"/>
                <w:numId w:val="5"/>
              </w:numPr>
              <w:tabs>
                <w:tab w:val="num" w:pos="246"/>
              </w:tabs>
              <w:autoSpaceDE w:val="0"/>
              <w:autoSpaceDN w:val="0"/>
              <w:adjustRightInd w:val="0"/>
              <w:spacing w:before="60"/>
              <w:ind w:left="244" w:hanging="244"/>
              <w:jc w:val="both"/>
              <w:rPr>
                <w:b/>
              </w:rPr>
            </w:pPr>
            <w:r>
              <w:t xml:space="preserve">Wniosek wg. wzoru, </w:t>
            </w:r>
            <w:r>
              <w:rPr>
                <w:sz w:val="22"/>
                <w:szCs w:val="22"/>
              </w:rPr>
              <w:t>podpisany przez wszystkich współwłaścicieli</w:t>
            </w:r>
            <w:r>
              <w:t xml:space="preserve"> </w:t>
            </w:r>
            <w:r w:rsidRPr="00D4006E">
              <w:rPr>
                <w:b/>
              </w:rPr>
              <w:t xml:space="preserve">(wzór wniosku poniżej), </w:t>
            </w:r>
          </w:p>
          <w:p w:rsidR="00C36036" w:rsidRDefault="00C36036" w:rsidP="00C360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jc w:val="both"/>
            </w:pPr>
            <w:r>
              <w:t>Dokument stwierdzający tytuł prawny do nieruchomości,</w:t>
            </w:r>
          </w:p>
          <w:p w:rsidR="00C36036" w:rsidRDefault="00C36036" w:rsidP="00C3603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6" w:hanging="246"/>
              <w:jc w:val="both"/>
            </w:pPr>
            <w:r>
              <w:t xml:space="preserve"> Wypis z katastru (ewidencji) nieruchomości i kopię mapy katastralnej obejmującej nieruchomość podlegającą podziałowi, </w:t>
            </w:r>
          </w:p>
          <w:p w:rsidR="00C36036" w:rsidRDefault="00C36036" w:rsidP="00C360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jc w:val="both"/>
            </w:pPr>
            <w:r>
              <w:t>Decyzję o warunkach zabudowy i zagospodarowania terenu, w</w:t>
            </w:r>
            <w:r w:rsidR="0002236A">
              <w:t xml:space="preserve"> przypadku                 kiedy podział jest zgodny z warunkami określonymi w decyzji</w:t>
            </w:r>
            <w:r>
              <w:t>,</w:t>
            </w:r>
          </w:p>
          <w:p w:rsidR="00C36036" w:rsidRPr="00C36036" w:rsidRDefault="00C36036" w:rsidP="00C3603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/>
              <w:jc w:val="both"/>
            </w:pPr>
            <w:r>
              <w:t>Pozwolenie Wojewódzkiego Konserwatora Zabytków w przypadku podziału nieruchomości wpisanej  do rejestru zabytków</w:t>
            </w:r>
            <w:r w:rsidR="00294AA6">
              <w:t>,</w:t>
            </w:r>
          </w:p>
          <w:p w:rsidR="00D4006E" w:rsidRDefault="00294AA6" w:rsidP="00D400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6" w:hanging="246"/>
              <w:jc w:val="both"/>
            </w:pPr>
            <w:r>
              <w:t xml:space="preserve">  Wstępny projekt podziału, z wyjątkiem podziałów, o których mowa w art. 95,</w:t>
            </w:r>
          </w:p>
          <w:p w:rsidR="00D4006E" w:rsidRDefault="00D4006E" w:rsidP="00294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>
              <w:t>Protokół z przyjęcia granic nieruchomości,</w:t>
            </w:r>
          </w:p>
          <w:p w:rsidR="00717687" w:rsidRDefault="00294AA6" w:rsidP="00294A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6" w:hanging="246"/>
              <w:jc w:val="both"/>
              <w:rPr>
                <w:lang w:eastAsia="en-US"/>
              </w:rPr>
            </w:pPr>
            <w:r>
              <w:t xml:space="preserve">  Mapę projektu podziału nieruchomości wraz z w</w:t>
            </w:r>
            <w:r w:rsidR="00D4006E">
              <w:t>ykaz</w:t>
            </w:r>
            <w:r>
              <w:t>em</w:t>
            </w:r>
            <w:r w:rsidR="00D4006E">
              <w:t xml:space="preserve"> z</w:t>
            </w:r>
            <w:r>
              <w:t>mian gruntowych                   i</w:t>
            </w:r>
            <w:r w:rsidR="00D4006E">
              <w:t xml:space="preserve"> </w:t>
            </w:r>
            <w:r>
              <w:t>w</w:t>
            </w:r>
            <w:r w:rsidR="00D4006E">
              <w:t>ykaz</w:t>
            </w:r>
            <w:r>
              <w:t>em</w:t>
            </w:r>
            <w:r w:rsidR="00D4006E">
              <w:t xml:space="preserve"> synchronizacyjny</w:t>
            </w:r>
            <w:r>
              <w:t>m</w:t>
            </w:r>
            <w:r w:rsidR="00D4006E">
              <w:t>, jeżeli oznaczenie działek gruntu w katastrze (ewidencji) nieruchomości  jest inne niż w  księdze wieczystej.</w:t>
            </w: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before="60" w:after="60"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podlega opłacie skarbowej zgodnie z art. 2 ust.1 pkt 1 lit. h ustawy z dnia 16 listopada  2006r. o opłacie skarbow</w:t>
            </w:r>
            <w:r w:rsidR="00C05AD8">
              <w:rPr>
                <w:sz w:val="22"/>
                <w:szCs w:val="22"/>
                <w:lang w:eastAsia="en-US"/>
              </w:rPr>
              <w:t>ej (</w:t>
            </w:r>
            <w:proofErr w:type="spellStart"/>
            <w:r w:rsidR="00C05AD8">
              <w:rPr>
                <w:sz w:val="22"/>
                <w:szCs w:val="22"/>
                <w:lang w:eastAsia="en-US"/>
              </w:rPr>
              <w:t>t.j</w:t>
            </w:r>
            <w:proofErr w:type="spellEnd"/>
            <w:r w:rsidR="00C05AD8">
              <w:rPr>
                <w:sz w:val="22"/>
                <w:szCs w:val="22"/>
                <w:lang w:eastAsia="en-US"/>
              </w:rPr>
              <w:t>. Dz. U. z 2020</w:t>
            </w:r>
            <w:r>
              <w:rPr>
                <w:sz w:val="22"/>
                <w:szCs w:val="22"/>
                <w:lang w:eastAsia="en-US"/>
              </w:rPr>
              <w:t xml:space="preserve">r., poz. </w:t>
            </w:r>
            <w:r w:rsidR="00A922F5">
              <w:rPr>
                <w:sz w:val="22"/>
                <w:szCs w:val="22"/>
                <w:lang w:eastAsia="en-US"/>
              </w:rPr>
              <w:t>1546</w:t>
            </w:r>
            <w:r>
              <w:rPr>
                <w:sz w:val="22"/>
                <w:szCs w:val="22"/>
                <w:lang w:eastAsia="en-US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z w:val="22"/>
                <w:szCs w:val="22"/>
                <w:lang w:eastAsia="en-US"/>
              </w:rPr>
              <w:t>. zm.)</w:t>
            </w:r>
          </w:p>
          <w:p w:rsidR="00717687" w:rsidRDefault="00717687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 w:rsidP="00D400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W ciągu miesiąca od daty złożenia wniosku z kompletem wymaganych dokumentów, </w:t>
            </w:r>
            <w:r w:rsidR="00D4006E">
              <w:rPr>
                <w:sz w:val="22"/>
                <w:lang w:eastAsia="en-US"/>
              </w:rPr>
              <w:t xml:space="preserve">                       </w:t>
            </w:r>
            <w:r>
              <w:rPr>
                <w:sz w:val="22"/>
                <w:lang w:eastAsia="en-US"/>
              </w:rPr>
              <w:t>a sprawy szczególnie skomplikowane – do dwóch  miesięcy.</w:t>
            </w:r>
          </w:p>
          <w:p w:rsidR="00717687" w:rsidRDefault="007176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Do w/w terminu nie wlicza się terminów przewidzianych w przepisach prawa dla dokonywania określonych czynności, okresów zawieszenia postępowania oraz okresów opóźnień spowodowanych z winy strony albo z przyczyn niezależnych od organu</w:t>
            </w:r>
          </w:p>
          <w:p w:rsidR="00717687" w:rsidRDefault="00717687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każdym nie załatwieniu sprawy we właściwym terminie organ obowiązany jest zawiadomić stronę, podając przyczyny niedotrzymania terminu i wskazując nowy termin załatwienia sprawy.</w:t>
            </w:r>
          </w:p>
          <w:p w:rsidR="00D4006E" w:rsidRDefault="00D4006E">
            <w:pPr>
              <w:spacing w:after="120" w:line="276" w:lineRule="auto"/>
              <w:jc w:val="both"/>
              <w:rPr>
                <w:lang w:eastAsia="en-US"/>
              </w:rPr>
            </w:pP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Urząd </w:t>
            </w:r>
            <w:r w:rsidR="00775CBA">
              <w:rPr>
                <w:lang w:eastAsia="en-US"/>
              </w:rPr>
              <w:t xml:space="preserve">Miasta i </w:t>
            </w:r>
            <w:r>
              <w:rPr>
                <w:lang w:eastAsia="en-US"/>
              </w:rPr>
              <w:t xml:space="preserve">Gminy Wodzisław, ul. Krakowska 6, 28-330 Wodzisław. </w:t>
            </w:r>
          </w:p>
          <w:p w:rsidR="00717687" w:rsidRDefault="007176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Sekretariat, dni robocze, w godzinach pracy Urzędu lub przesłać pocztą.</w:t>
            </w:r>
          </w:p>
          <w:p w:rsidR="00717687" w:rsidRDefault="007176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Informacje szczegółowe – stanowisko merytoryczne pokój Nr 6 (parter) – tel. 41 380 61 18 w. 44</w:t>
            </w:r>
          </w:p>
          <w:p w:rsidR="00D4006E" w:rsidRDefault="00D400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before="60" w:after="60"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D4006E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 administracyjna.</w:t>
            </w: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before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Stronie przysługuje prawo wnies</w:t>
            </w:r>
            <w:r w:rsidR="00D4006E">
              <w:rPr>
                <w:lang w:eastAsia="en-US"/>
              </w:rPr>
              <w:t>ienia odwołania</w:t>
            </w:r>
            <w:r>
              <w:rPr>
                <w:lang w:eastAsia="en-US"/>
              </w:rPr>
              <w:t xml:space="preserve"> do Samorządowego Kolegium Odwoławczego w Kielcach, Al. IX </w:t>
            </w:r>
            <w:r w:rsidR="00D4006E">
              <w:rPr>
                <w:lang w:eastAsia="en-US"/>
              </w:rPr>
              <w:t>wieków Kielc 3, 25-51</w:t>
            </w:r>
            <w:r>
              <w:rPr>
                <w:lang w:eastAsia="en-US"/>
              </w:rPr>
              <w:t xml:space="preserve">6 Kielce za pośrednictwem </w:t>
            </w:r>
            <w:r w:rsidR="00775CBA">
              <w:rPr>
                <w:lang w:eastAsia="en-US"/>
              </w:rPr>
              <w:t>Burmistrza Miasta i</w:t>
            </w:r>
            <w:r w:rsidR="00D4006E">
              <w:rPr>
                <w:lang w:eastAsia="en-US"/>
              </w:rPr>
              <w:t xml:space="preserve"> Gminy Wodzisław w terminie 14</w:t>
            </w:r>
            <w:r>
              <w:rPr>
                <w:lang w:eastAsia="en-US"/>
              </w:rPr>
              <w:t xml:space="preserve"> dni </w:t>
            </w:r>
            <w:r w:rsidR="00D4006E">
              <w:rPr>
                <w:lang w:eastAsia="en-US"/>
              </w:rPr>
              <w:t>od dnia otrzymania (doręczenia) decyzji</w:t>
            </w:r>
            <w:r>
              <w:rPr>
                <w:lang w:eastAsia="en-US"/>
              </w:rPr>
              <w:t xml:space="preserve">. </w:t>
            </w:r>
          </w:p>
          <w:p w:rsidR="00D4006E" w:rsidRDefault="00717687">
            <w:pPr>
              <w:spacing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 terminu przysługującego na złożenie zażalenia nie wlicza się dnia otrzy</w:t>
            </w:r>
            <w:r w:rsidR="00D4006E">
              <w:rPr>
                <w:lang w:eastAsia="en-US"/>
              </w:rPr>
              <w:t>mania (doręczenia) decyzji. Jeżeli koniec 14</w:t>
            </w:r>
            <w:r>
              <w:rPr>
                <w:lang w:eastAsia="en-US"/>
              </w:rPr>
              <w:t xml:space="preserve"> dniowego terminu przypada na dzień ustawowo wolny od pracy, ostatnim dniem złożenia odwołania jest najbliższy dzień powszedni. </w:t>
            </w:r>
          </w:p>
          <w:p w:rsidR="00717687" w:rsidRDefault="00717687">
            <w:pPr>
              <w:spacing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O zachowaniu terminu de</w:t>
            </w:r>
            <w:r w:rsidR="00D4006E">
              <w:rPr>
                <w:lang w:eastAsia="en-US"/>
              </w:rPr>
              <w:t>cyduje termin złożenia odwołania</w:t>
            </w:r>
            <w:r>
              <w:rPr>
                <w:lang w:eastAsia="en-US"/>
              </w:rPr>
              <w:t xml:space="preserve"> w urzędzie, a jeżeli zostało nadane w polskiej placówce pocztowej operatora publicznego, decyduje data nadania (</w:t>
            </w:r>
            <w:r w:rsidR="00D72877">
              <w:rPr>
                <w:lang w:eastAsia="en-US"/>
              </w:rPr>
              <w:t xml:space="preserve">data </w:t>
            </w:r>
            <w:r>
              <w:rPr>
                <w:lang w:eastAsia="en-US"/>
              </w:rPr>
              <w:t>stempla pocztowego).</w:t>
            </w:r>
          </w:p>
        </w:tc>
      </w:tr>
      <w:tr w:rsidR="00717687" w:rsidTr="007176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17687" w:rsidRDefault="00717687" w:rsidP="00717687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717687" w:rsidTr="00717687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Ważne od </w:t>
            </w:r>
          </w:p>
        </w:tc>
      </w:tr>
      <w:tr w:rsidR="00717687" w:rsidTr="00717687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Opracował: </w:t>
            </w:r>
          </w:p>
          <w:p w:rsidR="00717687" w:rsidRDefault="00775C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Zaopiniował:</w:t>
            </w:r>
          </w:p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Zatwierdził:</w:t>
            </w:r>
          </w:p>
          <w:p w:rsidR="00717687" w:rsidRDefault="0071768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17687" w:rsidRDefault="00717687" w:rsidP="00717687"/>
    <w:p w:rsidR="00717687" w:rsidRDefault="00717687" w:rsidP="00717687">
      <w:pPr>
        <w:spacing w:before="240"/>
        <w:ind w:firstLine="708"/>
        <w:jc w:val="both"/>
        <w:rPr>
          <w:sz w:val="28"/>
          <w:szCs w:val="28"/>
        </w:rPr>
      </w:pPr>
    </w:p>
    <w:p w:rsidR="00413576" w:rsidRDefault="00413576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C45633">
      <w:pPr>
        <w:rPr>
          <w:szCs w:val="28"/>
        </w:rPr>
      </w:pPr>
    </w:p>
    <w:p w:rsidR="005D59BD" w:rsidRDefault="005D59BD" w:rsidP="005D59B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Wodzisław, dnia.......................              </w:t>
      </w:r>
    </w:p>
    <w:p w:rsidR="005D59BD" w:rsidRDefault="005D59BD" w:rsidP="005D59BD">
      <w:pPr>
        <w:autoSpaceDE w:val="0"/>
        <w:autoSpaceDN w:val="0"/>
        <w:adjustRightInd w:val="0"/>
      </w:pPr>
      <w:r>
        <w:t>...............................................</w:t>
      </w:r>
    </w:p>
    <w:p w:rsidR="005D59BD" w:rsidRDefault="005D59BD" w:rsidP="005D59BD">
      <w:pPr>
        <w:autoSpaceDE w:val="0"/>
        <w:autoSpaceDN w:val="0"/>
        <w:adjustRightInd w:val="0"/>
      </w:pPr>
      <w:r>
        <w:t xml:space="preserve"> </w:t>
      </w:r>
    </w:p>
    <w:p w:rsidR="005D59BD" w:rsidRDefault="005D59BD" w:rsidP="005D59BD">
      <w:pPr>
        <w:autoSpaceDE w:val="0"/>
        <w:autoSpaceDN w:val="0"/>
        <w:adjustRightInd w:val="0"/>
      </w:pPr>
      <w:r>
        <w:t>...............................................</w:t>
      </w:r>
    </w:p>
    <w:p w:rsidR="005D59BD" w:rsidRDefault="005D59BD" w:rsidP="005D59BD">
      <w:pPr>
        <w:autoSpaceDE w:val="0"/>
        <w:autoSpaceDN w:val="0"/>
        <w:adjustRightInd w:val="0"/>
      </w:pPr>
    </w:p>
    <w:p w:rsidR="005D59BD" w:rsidRDefault="005D59BD" w:rsidP="005D59BD">
      <w:pPr>
        <w:autoSpaceDE w:val="0"/>
        <w:autoSpaceDN w:val="0"/>
        <w:adjustRightInd w:val="0"/>
      </w:pPr>
      <w:r>
        <w:t>...............................................</w:t>
      </w:r>
    </w:p>
    <w:p w:rsidR="005D59BD" w:rsidRDefault="005D59BD" w:rsidP="005D59BD">
      <w:pPr>
        <w:autoSpaceDE w:val="0"/>
        <w:autoSpaceDN w:val="0"/>
        <w:adjustRightInd w:val="0"/>
      </w:pPr>
      <w:r>
        <w:t xml:space="preserve"> ( wnioskodawca, adres )  </w:t>
      </w:r>
    </w:p>
    <w:p w:rsidR="005D59BD" w:rsidRDefault="005D59BD" w:rsidP="005D59BD">
      <w:pPr>
        <w:autoSpaceDE w:val="0"/>
        <w:autoSpaceDN w:val="0"/>
        <w:adjustRightInd w:val="0"/>
      </w:pPr>
    </w:p>
    <w:p w:rsidR="005D59BD" w:rsidRDefault="005D59BD" w:rsidP="005D59BD">
      <w:pPr>
        <w:autoSpaceDE w:val="0"/>
        <w:autoSpaceDN w:val="0"/>
        <w:adjustRightInd w:val="0"/>
      </w:pPr>
    </w:p>
    <w:p w:rsidR="005D59BD" w:rsidRDefault="005D59BD" w:rsidP="005D59BD">
      <w:pPr>
        <w:autoSpaceDE w:val="0"/>
        <w:autoSpaceDN w:val="0"/>
        <w:adjustRightInd w:val="0"/>
        <w:jc w:val="center"/>
      </w:pPr>
    </w:p>
    <w:p w:rsidR="005D59BD" w:rsidRDefault="005D59BD" w:rsidP="005D59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URZĄD </w:t>
      </w:r>
      <w:r w:rsidR="00A922F5">
        <w:rPr>
          <w:b/>
          <w:bCs/>
        </w:rPr>
        <w:t>MIASTA I</w:t>
      </w:r>
      <w:r>
        <w:rPr>
          <w:b/>
          <w:bCs/>
        </w:rPr>
        <w:t xml:space="preserve"> GMINY   WODZISŁAW</w:t>
      </w:r>
    </w:p>
    <w:p w:rsidR="005D59BD" w:rsidRDefault="005D59BD" w:rsidP="005D59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ul.  Krakowska 6</w:t>
      </w:r>
    </w:p>
    <w:p w:rsidR="005D59BD" w:rsidRDefault="005D59BD" w:rsidP="005D59B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28-330 Wodzisław</w:t>
      </w:r>
    </w:p>
    <w:p w:rsidR="005D59BD" w:rsidRDefault="005D59BD" w:rsidP="005D59BD">
      <w:pPr>
        <w:autoSpaceDE w:val="0"/>
        <w:autoSpaceDN w:val="0"/>
        <w:adjustRightInd w:val="0"/>
        <w:jc w:val="center"/>
        <w:rPr>
          <w:b/>
          <w:bCs/>
        </w:rPr>
      </w:pPr>
    </w:p>
    <w:p w:rsidR="005D59BD" w:rsidRDefault="005D59BD" w:rsidP="005D59BD">
      <w:pPr>
        <w:autoSpaceDE w:val="0"/>
        <w:autoSpaceDN w:val="0"/>
        <w:adjustRightInd w:val="0"/>
        <w:jc w:val="center"/>
        <w:rPr>
          <w:b/>
          <w:bCs/>
        </w:rPr>
      </w:pPr>
    </w:p>
    <w:p w:rsidR="005D59BD" w:rsidRDefault="00124BB5" w:rsidP="00124B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:rsidR="00124BB5" w:rsidRPr="00124BB5" w:rsidRDefault="00124BB5" w:rsidP="00124B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 sprawie zatwierdzenia podziału nieruchomości</w:t>
      </w:r>
    </w:p>
    <w:p w:rsidR="005D59BD" w:rsidRDefault="005D59BD" w:rsidP="005D59BD">
      <w:pPr>
        <w:autoSpaceDE w:val="0"/>
        <w:autoSpaceDN w:val="0"/>
        <w:adjustRightInd w:val="0"/>
        <w:rPr>
          <w:b/>
          <w:bCs/>
          <w:color w:val="000000" w:themeColor="text1"/>
          <w:u w:val="single"/>
        </w:rPr>
      </w:pPr>
    </w:p>
    <w:p w:rsidR="005D59BD" w:rsidRDefault="005D59BD" w:rsidP="005D59BD">
      <w:pPr>
        <w:autoSpaceDE w:val="0"/>
        <w:autoSpaceDN w:val="0"/>
        <w:adjustRightInd w:val="0"/>
        <w:rPr>
          <w:b/>
          <w:bCs/>
          <w:u w:val="single"/>
        </w:rPr>
      </w:pPr>
    </w:p>
    <w:p w:rsidR="005D59BD" w:rsidRDefault="005D59BD" w:rsidP="005D59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Zgodnie  z art.  94 - 97  ustawy z  dnia  21 sierpnia 1997 roku  o gospodarce nieruchomościami </w:t>
      </w:r>
      <w:r>
        <w:rPr>
          <w:szCs w:val="20"/>
        </w:rPr>
        <w:t>(</w:t>
      </w:r>
      <w:r>
        <w:t>tekst jednolity:</w:t>
      </w:r>
      <w:r>
        <w:rPr>
          <w:szCs w:val="20"/>
        </w:rPr>
        <w:t xml:space="preserve"> </w:t>
      </w:r>
      <w:r w:rsidR="00A922F5">
        <w:t>Dz. U. z 2020</w:t>
      </w:r>
      <w:r>
        <w:t>r., p</w:t>
      </w:r>
      <w:r w:rsidR="000014C0">
        <w:t xml:space="preserve">oz. </w:t>
      </w:r>
      <w:r w:rsidR="00A922F5">
        <w:t>1990</w:t>
      </w:r>
      <w:r w:rsidR="00DA23F1">
        <w:t xml:space="preserve"> z </w:t>
      </w:r>
      <w:proofErr w:type="spellStart"/>
      <w:r w:rsidR="00DA23F1">
        <w:t>późn</w:t>
      </w:r>
      <w:proofErr w:type="spellEnd"/>
      <w:r w:rsidR="00DA23F1">
        <w:t>. zm.)</w:t>
      </w:r>
      <w:r>
        <w:t xml:space="preserve"> </w:t>
      </w:r>
      <w:r w:rsidR="000014C0">
        <w:t>wnoszę</w:t>
      </w:r>
      <w:r w:rsidR="00DA23F1">
        <w:t xml:space="preserve"> </w:t>
      </w:r>
      <w:r w:rsidR="00DA23F1">
        <w:br/>
      </w:r>
      <w:r w:rsidR="000014C0">
        <w:t>o zatwierdzenie</w:t>
      </w:r>
      <w:r>
        <w:t xml:space="preserve"> projekt podziału nieruchomości stanowiącej </w:t>
      </w:r>
      <w:r w:rsidR="000014C0">
        <w:t xml:space="preserve"> </w:t>
      </w:r>
      <w:r>
        <w:t xml:space="preserve">moją własność, położonej </w:t>
      </w:r>
      <w:r w:rsidR="000014C0">
        <w:t xml:space="preserve">                       </w:t>
      </w:r>
      <w:r>
        <w:t xml:space="preserve">w miejscowości ...................................................... działka nr </w:t>
      </w:r>
      <w:proofErr w:type="spellStart"/>
      <w:r>
        <w:t>ewid</w:t>
      </w:r>
      <w:proofErr w:type="spellEnd"/>
      <w:r>
        <w:t xml:space="preserve">.............................. </w:t>
      </w:r>
      <w:r w:rsidR="000014C0">
        <w:t xml:space="preserve">                       </w:t>
      </w:r>
      <w:r>
        <w:t>o powierzchni …………………………</w:t>
      </w:r>
    </w:p>
    <w:p w:rsidR="005D59BD" w:rsidRDefault="005D59BD" w:rsidP="005D59BD">
      <w:pPr>
        <w:autoSpaceDE w:val="0"/>
        <w:autoSpaceDN w:val="0"/>
        <w:adjustRightInd w:val="0"/>
        <w:ind w:firstLine="708"/>
        <w:jc w:val="both"/>
      </w:pPr>
    </w:p>
    <w:p w:rsidR="005D59BD" w:rsidRDefault="005D59BD" w:rsidP="005D59BD">
      <w:pPr>
        <w:autoSpaceDE w:val="0"/>
        <w:autoSpaceDN w:val="0"/>
        <w:adjustRightInd w:val="0"/>
        <w:ind w:left="5664" w:firstLine="708"/>
        <w:rPr>
          <w:bCs/>
        </w:rPr>
      </w:pPr>
      <w:r>
        <w:rPr>
          <w:bCs/>
        </w:rPr>
        <w:t xml:space="preserve">            </w:t>
      </w:r>
    </w:p>
    <w:p w:rsidR="005D59BD" w:rsidRDefault="005D59BD" w:rsidP="005D59B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5D59BD" w:rsidRDefault="005D59BD" w:rsidP="005D59B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………………………….......</w:t>
      </w:r>
    </w:p>
    <w:p w:rsidR="005D59BD" w:rsidRDefault="005D59BD" w:rsidP="005D59B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(podpis wnioskodawcy)</w:t>
      </w:r>
    </w:p>
    <w:p w:rsidR="005D59BD" w:rsidRDefault="005D59BD" w:rsidP="005D59BD">
      <w:pPr>
        <w:autoSpaceDE w:val="0"/>
        <w:autoSpaceDN w:val="0"/>
        <w:adjustRightInd w:val="0"/>
        <w:jc w:val="right"/>
      </w:pPr>
    </w:p>
    <w:p w:rsidR="005D59BD" w:rsidRDefault="005D59BD" w:rsidP="005D59BD">
      <w:pPr>
        <w:autoSpaceDE w:val="0"/>
        <w:autoSpaceDN w:val="0"/>
        <w:adjustRightInd w:val="0"/>
      </w:pPr>
    </w:p>
    <w:p w:rsidR="005D59BD" w:rsidRDefault="005D59BD" w:rsidP="005D59BD">
      <w:pPr>
        <w:autoSpaceDE w:val="0"/>
        <w:autoSpaceDN w:val="0"/>
        <w:adjustRightInd w:val="0"/>
      </w:pPr>
      <w:r>
        <w:rPr>
          <w:b/>
        </w:rPr>
        <w:t>Załączniki: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</w:pPr>
      <w:r>
        <w:t>Dokument stwierdzający tytuł prawny do nieruchomości.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Wypis z katastru (ewidencji) nieruchomości i kopię mapy katastralnej obejmującej nieruchomość podlegającą podziałowi. 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</w:pPr>
      <w:r>
        <w:t>Decyzję o warunkach zabudowy i zagospodarowania terenu, w przypadku kiedy podział jest zgodny z warunkami określonymi w decyzji.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/>
        <w:jc w:val="both"/>
      </w:pPr>
      <w:r>
        <w:t>Pozwolenie Wojewódzkiego Konserwatora Zabytków w przypadku podziału nieruchomości wpisanej  do rejestru zabytków.</w:t>
      </w:r>
    </w:p>
    <w:p w:rsidR="005D59BD" w:rsidRDefault="005D59BD" w:rsidP="005D59BD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Wstępny projekt podziału, z wyjątkiem podziałów, o których mowa w art. 95.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Protokół z przyjęcia granic nieruchomości.</w:t>
      </w:r>
    </w:p>
    <w:p w:rsidR="005D59BD" w:rsidRDefault="005D59BD" w:rsidP="005D59BD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  Mapę projektu podziału nieruchomości wraz z wykazem zmian gruntowych                             i wykazem synchronizacyjnym, jeżeli oznaczenie działek gruntu w katastrze (ewidencji) nieruchomości  jest inne niż w  księdze wieczystej.</w:t>
      </w:r>
    </w:p>
    <w:p w:rsidR="005D59BD" w:rsidRDefault="005D59BD" w:rsidP="005D59BD">
      <w:pPr>
        <w:jc w:val="both"/>
        <w:rPr>
          <w:szCs w:val="28"/>
        </w:rPr>
      </w:pPr>
    </w:p>
    <w:p w:rsidR="00DD7E9F" w:rsidRDefault="00DD7E9F" w:rsidP="005D59BD">
      <w:pPr>
        <w:jc w:val="both"/>
        <w:rPr>
          <w:szCs w:val="28"/>
        </w:rPr>
      </w:pPr>
    </w:p>
    <w:p w:rsidR="00DD7E9F" w:rsidRDefault="00DD7E9F" w:rsidP="005D59BD">
      <w:pPr>
        <w:jc w:val="both"/>
        <w:rPr>
          <w:szCs w:val="28"/>
        </w:rPr>
      </w:pPr>
    </w:p>
    <w:p w:rsidR="00DD7E9F" w:rsidRDefault="00DD7E9F" w:rsidP="00DD7E9F">
      <w:pPr>
        <w:jc w:val="center"/>
        <w:rPr>
          <w:b/>
        </w:rPr>
      </w:pPr>
      <w:r w:rsidRPr="00DD7E9F">
        <w:rPr>
          <w:b/>
        </w:rPr>
        <w:lastRenderedPageBreak/>
        <w:t>KLAUZULA INFORMACYJNA</w:t>
      </w:r>
    </w:p>
    <w:p w:rsidR="00DD7E9F" w:rsidRPr="00DD7E9F" w:rsidRDefault="00DD7E9F" w:rsidP="00DD7E9F">
      <w:pPr>
        <w:jc w:val="center"/>
        <w:rPr>
          <w:b/>
        </w:rPr>
      </w:pPr>
    </w:p>
    <w:p w:rsidR="00DD7E9F" w:rsidRDefault="00DD7E9F" w:rsidP="005D59BD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DD7E9F" w:rsidRDefault="00DD7E9F" w:rsidP="005D59BD">
      <w:pPr>
        <w:jc w:val="both"/>
      </w:pPr>
      <w:r>
        <w:t>1. Administratorem Pani/Pana danych osobowych jest Urząd</w:t>
      </w:r>
      <w:r>
        <w:t xml:space="preserve"> Miasta i</w:t>
      </w:r>
      <w:r>
        <w:t xml:space="preserve"> Gminy w Wodzisławiu (Ul. Krakowska 6, 28-330 Wodzisław, Tel. (41) 38-06-118). </w:t>
      </w:r>
    </w:p>
    <w:p w:rsidR="00DD7E9F" w:rsidRDefault="00DD7E9F" w:rsidP="005D59BD">
      <w:pPr>
        <w:jc w:val="both"/>
      </w:pPr>
      <w:r>
        <w:t xml:space="preserve">2. W sprawach z zakresu ochrony danych osobowych mogą Państwo kontaktować się </w:t>
      </w:r>
      <w:r>
        <w:br/>
      </w:r>
      <w:r>
        <w:t xml:space="preserve">z Inspektorem Ochrony Danych pod adresem e-mail: </w:t>
      </w:r>
      <w:hyperlink r:id="rId7" w:history="1">
        <w:r w:rsidRPr="008A7DFE">
          <w:rPr>
            <w:rStyle w:val="Hipercze"/>
          </w:rPr>
          <w:t>robertbednar@wp.pl</w:t>
        </w:r>
      </w:hyperlink>
      <w:r>
        <w:t xml:space="preserve">. </w:t>
      </w:r>
    </w:p>
    <w:p w:rsidR="00DD7E9F" w:rsidRDefault="00DD7E9F" w:rsidP="005D59BD">
      <w:pPr>
        <w:jc w:val="both"/>
      </w:pPr>
      <w:r>
        <w:t xml:space="preserve">3. Dane osobowe będą przetwarzane w celu realizacji obowiązków prawnych ciążących na Administratorze. </w:t>
      </w:r>
    </w:p>
    <w:p w:rsidR="00DD7E9F" w:rsidRDefault="00DD7E9F" w:rsidP="005D59BD">
      <w:pPr>
        <w:jc w:val="both"/>
      </w:pPr>
      <w:r>
        <w:t xml:space="preserve">4. Dane osobowe będą przetwarzane przez okres niezbędny do realizacji ww. celu </w:t>
      </w:r>
      <w:r>
        <w:br/>
      </w:r>
      <w:bookmarkStart w:id="0" w:name="_GoBack"/>
      <w:bookmarkEnd w:id="0"/>
      <w:r>
        <w:t>z uwzględnieniem okresów przechowywania określonych w przepisach odrębnych, w tym przepisów archiwalnych.</w:t>
      </w:r>
    </w:p>
    <w:p w:rsidR="00DD7E9F" w:rsidRDefault="00DD7E9F" w:rsidP="005D59BD">
      <w:pPr>
        <w:jc w:val="both"/>
      </w:pPr>
      <w:r>
        <w:t xml:space="preserve">5. Podstawą prawną przetwarzania danych jest art. 6 ust. 1 lit. c) ww. Rozporządzenia. </w:t>
      </w:r>
    </w:p>
    <w:p w:rsidR="00DD7E9F" w:rsidRDefault="00DD7E9F" w:rsidP="005D59BD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DD7E9F" w:rsidRDefault="00DD7E9F" w:rsidP="005D59BD">
      <w:pPr>
        <w:jc w:val="both"/>
      </w:pPr>
      <w:r>
        <w:t xml:space="preserve">7. Osoba, której dane dotyczą ma prawo do: </w:t>
      </w:r>
    </w:p>
    <w:p w:rsidR="00DD7E9F" w:rsidRDefault="00DD7E9F" w:rsidP="005D59BD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DD7E9F" w:rsidRDefault="00DD7E9F" w:rsidP="005D59BD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DD7E9F" w:rsidRPr="00C45633" w:rsidRDefault="00DD7E9F" w:rsidP="005D59BD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DD7E9F" w:rsidRPr="00C45633" w:rsidSect="006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5AFC"/>
    <w:multiLevelType w:val="hybridMultilevel"/>
    <w:tmpl w:val="72BAACF8"/>
    <w:lvl w:ilvl="0" w:tplc="9F46E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48D0"/>
    <w:multiLevelType w:val="hybridMultilevel"/>
    <w:tmpl w:val="C2B2BE98"/>
    <w:lvl w:ilvl="0" w:tplc="1F0A1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7B30804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E20E9"/>
    <w:multiLevelType w:val="hybridMultilevel"/>
    <w:tmpl w:val="770A3BD8"/>
    <w:lvl w:ilvl="0" w:tplc="68645492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5321A"/>
    <w:multiLevelType w:val="hybridMultilevel"/>
    <w:tmpl w:val="F20EA93C"/>
    <w:lvl w:ilvl="0" w:tplc="98A80228">
      <w:start w:val="4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8137D"/>
    <w:multiLevelType w:val="hybridMultilevel"/>
    <w:tmpl w:val="D30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4671A"/>
    <w:multiLevelType w:val="hybridMultilevel"/>
    <w:tmpl w:val="580A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0014C0"/>
    <w:rsid w:val="0002236A"/>
    <w:rsid w:val="0011166C"/>
    <w:rsid w:val="00124BB5"/>
    <w:rsid w:val="00245BF4"/>
    <w:rsid w:val="00294AA6"/>
    <w:rsid w:val="002B5D7B"/>
    <w:rsid w:val="00330555"/>
    <w:rsid w:val="00413576"/>
    <w:rsid w:val="00425862"/>
    <w:rsid w:val="00463A85"/>
    <w:rsid w:val="00464878"/>
    <w:rsid w:val="004E475D"/>
    <w:rsid w:val="005D59BD"/>
    <w:rsid w:val="006066DB"/>
    <w:rsid w:val="00630B48"/>
    <w:rsid w:val="006943D6"/>
    <w:rsid w:val="006D40D7"/>
    <w:rsid w:val="006D7EBF"/>
    <w:rsid w:val="00717687"/>
    <w:rsid w:val="00725A47"/>
    <w:rsid w:val="007719E5"/>
    <w:rsid w:val="00775CBA"/>
    <w:rsid w:val="009578BE"/>
    <w:rsid w:val="009641C9"/>
    <w:rsid w:val="009D7895"/>
    <w:rsid w:val="00A47508"/>
    <w:rsid w:val="00A922F5"/>
    <w:rsid w:val="00AC53C1"/>
    <w:rsid w:val="00BB1BFF"/>
    <w:rsid w:val="00BD1482"/>
    <w:rsid w:val="00C05AD8"/>
    <w:rsid w:val="00C201F6"/>
    <w:rsid w:val="00C36036"/>
    <w:rsid w:val="00C45633"/>
    <w:rsid w:val="00C50726"/>
    <w:rsid w:val="00D4006E"/>
    <w:rsid w:val="00D72877"/>
    <w:rsid w:val="00DA23F1"/>
    <w:rsid w:val="00DD7E9F"/>
    <w:rsid w:val="00E25F8F"/>
    <w:rsid w:val="00E50BED"/>
    <w:rsid w:val="00F14B49"/>
    <w:rsid w:val="00F3475D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9510-7926-4DFC-A91D-2EB77866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687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687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176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4</cp:revision>
  <cp:lastPrinted>2013-09-26T06:00:00Z</cp:lastPrinted>
  <dcterms:created xsi:type="dcterms:W3CDTF">2020-12-23T11:01:00Z</dcterms:created>
  <dcterms:modified xsi:type="dcterms:W3CDTF">2021-01-04T07:03:00Z</dcterms:modified>
</cp:coreProperties>
</file>